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jc w:val="center"/>
        <w:textAlignment w:val="baseline"/>
        <w:rPr>
          <w:i w:val="0"/>
          <w:iCs w:val="0"/>
          <w:caps w:val="0"/>
          <w:color w:val="763A1E"/>
          <w:spacing w:val="0"/>
          <w:sz w:val="24"/>
          <w:szCs w:val="24"/>
          <w:vertAlign w:val="baseline"/>
        </w:rPr>
      </w:pPr>
      <w:r>
        <w:rPr>
          <w:i w:val="0"/>
          <w:iCs w:val="0"/>
          <w:caps w:val="0"/>
          <w:color w:val="763A1E"/>
          <w:spacing w:val="0"/>
          <w:sz w:val="24"/>
          <w:szCs w:val="24"/>
          <w:vertAlign w:val="baseline"/>
        </w:rPr>
        <w:t>【符石组合】</w:t>
      </w:r>
    </w:p>
    <w:p>
      <w:pPr>
        <w:rPr>
          <w:rFonts w:hint="default" w:eastAsiaTheme="minorEastAsia"/>
          <w:color w:val="FF0000"/>
          <w:highlight w:val="none"/>
          <w:lang w:val="en-US" w:eastAsia="zh-CN"/>
        </w:rPr>
      </w:pPr>
      <w:r>
        <w:rPr>
          <w:rFonts w:hint="eastAsia"/>
          <w:i w:val="0"/>
          <w:iCs w:val="0"/>
          <w:caps w:val="0"/>
          <w:color w:val="FF0000"/>
          <w:spacing w:val="0"/>
          <w:sz w:val="24"/>
          <w:szCs w:val="24"/>
          <w:highlight w:val="none"/>
          <w:vertAlign w:val="baseline"/>
          <w:lang w:val="en-US" w:eastAsia="zh-CN"/>
        </w:rPr>
        <w:t>符石合成：3个一级符石合成二级符石，2个二级符石+卷轴合成三级符石，2个三级符石+卷轴合成新三级符石。2个二级符石+1个三级符石+一个卷轴合成星位符石。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符石组合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个别符石组合，需要在对应的装备部分才会发挥组合效果。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组合规则：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每件装备根据不同的颜色以及所在符石位置构成不同的符石组合效果。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组合效果：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符石组合根据组合中符石颜色的多少一共可以分为4个等级。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多件装备上如果有同种组合效果，效果最多只能累加2次。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一级组合：</w:t>
      </w:r>
    </w:p>
    <w:tbl>
      <w:tblPr>
        <w:tblStyle w:val="5"/>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40"/>
        <w:gridCol w:w="335"/>
        <w:gridCol w:w="336"/>
        <w:gridCol w:w="336"/>
        <w:gridCol w:w="336"/>
        <w:gridCol w:w="336"/>
        <w:gridCol w:w="923"/>
        <w:gridCol w:w="923"/>
        <w:gridCol w:w="3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11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11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击倒鬼魂目标时有5%几率将其打飞出场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6"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增加3点恢复气血效果，包括师门技能和特技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中毒时降低10%的气血及魔法损失。(该组合全身只有一件装备起效)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增加2级追捕技巧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物理类攻击时有20%的几率给目标额外造成25点伤害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法术攻击时有20%的几率临时提升自身20点灵力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遭受物理类攻击时有25%几率抵挡25点伤害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遭受法术攻击时有20%几率抵挡20点伤害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无懈可击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提升自身6点防御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望穿秋水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提升自身3点灵力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万里横行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提升自身4点伤害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日落西山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提升自身4点速度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使用落雷符时增加人物等级/2的伤害，装备该组合时降低5%防御，仅对NPC使用时有效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使用天雷斩、雷霆万钧时增加人物等级/2的伤害，装备该组合时降低5%防御，仅对NPC使用时有效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与NPC战斗时，使用破击，增加人物等级*37%的固定伤害能力。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每回合第1下物理攻击怪物目标时会溅射其他两个目标并造成伤害，受到溅射的目标伤害=被攻击目标的15%受到伤害，不按溅射目标做攻防计算。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二级组合：</w:t>
      </w:r>
    </w:p>
    <w:tbl>
      <w:tblPr>
        <w:tblStyle w:val="5"/>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40"/>
        <w:gridCol w:w="322"/>
        <w:gridCol w:w="322"/>
        <w:gridCol w:w="322"/>
        <w:gridCol w:w="322"/>
        <w:gridCol w:w="322"/>
        <w:gridCol w:w="885"/>
        <w:gridCol w:w="885"/>
        <w:gridCol w:w="3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增加60点暗器防御能力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击倒鬼魂目标时有10%几率打飞出场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降妖伏魔</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增加对鬼魂系目标伤害增加8%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中毒时降低15%的气血及魔法损失。(该组合全身只有一件装备起效)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释放法术时降低8%的MP消耗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增加4级追捕技巧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增加8%捕获召唤兽宝宝的几率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物理类攻击时有20%的几率给目标额外造成45点伤害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法术攻击时有20%的几率临时提升自身30点灵力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遭受物理攻击时有25%几率抵挡40点伤害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遭受法术攻击时有20%几率抵挡40点伤害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无视召唤兽5%的物理防御进行攻击。(该组合全身只有一件装备起效)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对召唤兽增加人物等级/3+30的法术伤害。(该组合全身只有一件装备起效)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提高自身4%对抗封印类技能的能力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离魂符石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增加门派技能离魂等级2级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运思如电符石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增加门派技能运思如电等级2级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使用落雷符时增加人物等级/1.5的伤害，装备该组合时降低5%防御，仅对NPC使用时有效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使用天雷斩、雷霆万钧时增加人物等级/1.5的伤害，装备该组合时降低5%防御，仅对NPC使用时有效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与NPC战斗时，使用破击，增加人物等级*50%的固定伤害能力。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每回合第1下物理攻击怪物目标时会溅射其他两个目标并造成伤害，受到溅射的目标伤害=被攻击目标的20%受到伤害，不按溅射目标做攻防计算。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三级组合：</w:t>
      </w:r>
    </w:p>
    <w:tbl>
      <w:tblPr>
        <w:tblStyle w:val="5"/>
        <w:tblW w:w="928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40"/>
        <w:gridCol w:w="360"/>
        <w:gridCol w:w="360"/>
        <w:gridCol w:w="361"/>
        <w:gridCol w:w="361"/>
        <w:gridCol w:w="361"/>
        <w:gridCol w:w="992"/>
        <w:gridCol w:w="992"/>
        <w:gridCol w:w="4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增加70点暗器防御能力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击倒鬼魂目标时有15%几率打飞出场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降妖伏魔</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增加对鬼魂系目标伤害增加15%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增加8点恢复气血效果，包括师门技能和特技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中毒时降低20%的气血及魔法损失。(该组合全身只有一件装备起效)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释放法术时降低12%的MP消耗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增加6级追捕技巧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增加10%捕获召唤兽宝宝的几率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无视召唤兽10%的物理防御进行攻击。(该组合全身只有一件装备起效)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对召唤兽增加人物等级/2+30的法术伤害。(该组合全身只有一件装备起效)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物理类攻击时有20%的几率给目标额外造成75点伤害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法术攻击时有25%的几率临时提升自身50点灵力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遭受物理类攻击时有25%几率抵挡70点伤害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遭受法术攻击时有20%几率抵挡70点伤害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提高自身8%对抗封印类技能的能力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离魂符石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增加门派技能离魂等级4级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运思如电符石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增加门派技能运思如电等级4级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使用落雷符时增加人物等级×1的伤害，装备该组合时降低5%防御，仅对NPC使用时有效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使用天雷斩、雷霆万钧时增加人物等级×1的伤害，装备该组合时降低5%防御，仅对NPC使用时有效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与NPC战斗时，使用破击，增加人物等级*75%的固定伤害能力。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每回合第1下物理攻击怪物目标时会溅射其他两个目标并造成伤害，受到溅射的目标伤害=被攻击目标的25%受到伤害，不按溅射目标做攻防计算。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四级组合：</w:t>
      </w:r>
    </w:p>
    <w:tbl>
      <w:tblPr>
        <w:tblStyle w:val="5"/>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40"/>
        <w:gridCol w:w="322"/>
        <w:gridCol w:w="322"/>
        <w:gridCol w:w="322"/>
        <w:gridCol w:w="322"/>
        <w:gridCol w:w="322"/>
        <w:gridCol w:w="885"/>
        <w:gridCol w:w="885"/>
        <w:gridCol w:w="3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击倒鬼魂目标时有20%几率打飞出场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增加10点恢复气血效果，包括师门技能和特技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中毒时降低25%的气血及魔法损失。(该组合全身只有一件装备起效)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释放法术时降低16%的MP消耗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物理类攻击时有20%的几率给目标额外造成100点伤害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法术攻击时有25%的几率临时提升自身70点灵力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遭受物理类攻击时有25%几率抵挡90点伤害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遭受法术攻击时有25%几率抵挡80点伤害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暗渡陈仓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受到物理攻击时，降低3%的所受伤害。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化敌为友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受到法术攻击时，降低3%的所受伤害。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无视召唤兽15%的物理防御进行攻击。(该组合全身只有一件装备起效)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提高自身12%对抗封印类技能的能力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6"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离魂符石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增加门派技能离魂等级6级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运思如电符石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增加门派技能运思如电等级6级</w:t>
            </w: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hanging="360"/>
        <w:textAlignment w:val="center"/>
        <w:rPr>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textAlignment w:val="baseline"/>
        <w:rPr>
          <w:b/>
          <w:bCs/>
          <w:sz w:val="21"/>
          <w:szCs w:val="21"/>
        </w:rPr>
      </w:pPr>
      <w:r>
        <w:rPr>
          <w:b/>
          <w:bCs/>
          <w:i w:val="0"/>
          <w:iCs w:val="0"/>
          <w:caps w:val="0"/>
          <w:color w:val="441010"/>
          <w:spacing w:val="0"/>
          <w:sz w:val="21"/>
          <w:szCs w:val="21"/>
          <w:vertAlign w:val="baseline"/>
        </w:rPr>
        <w:drawing>
          <wp:inline distT="0" distB="0" distL="114300" distR="114300">
            <wp:extent cx="1247775" cy="2476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247775" cy="247650"/>
                    </a:xfrm>
                    <a:prstGeom prst="rect">
                      <a:avLst/>
                    </a:prstGeom>
                    <a:noFill/>
                    <a:ln w="9525">
                      <a:noFill/>
                    </a:ln>
                  </pic:spPr>
                </pic:pic>
              </a:graphicData>
            </a:graphic>
          </wp:inline>
        </w:drawing>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hanging="360"/>
        <w:textAlignment w:val="center"/>
        <w:rPr>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textAlignment w:val="baseline"/>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begin"/>
      </w:r>
      <w:r>
        <w:rPr>
          <w:rFonts w:hint="eastAsia" w:ascii="宋体" w:hAnsi="宋体" w:eastAsia="宋体" w:cs="宋体"/>
          <w:i w:val="0"/>
          <w:iCs w:val="0"/>
          <w:caps w:val="0"/>
          <w:color w:val="0000FF"/>
          <w:spacing w:val="0"/>
          <w:kern w:val="0"/>
          <w:sz w:val="18"/>
          <w:szCs w:val="18"/>
          <w:u w:val="none"/>
          <w:vertAlign w:val="baseline"/>
          <w:lang w:val="en-US" w:eastAsia="zh-CN" w:bidi="ar"/>
        </w:rPr>
        <w:instrText xml:space="preserve"> HYPERLINK "http://xyq.163.com/" \o "点击返回官网" \t "http://xyq.163.com/2009/sgsf/_blank" </w:instrTex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separate"/>
      </w:r>
      <w:r>
        <w:rPr>
          <w:rStyle w:val="8"/>
          <w:rFonts w:hint="eastAsia" w:ascii="宋体" w:hAnsi="宋体" w:eastAsia="宋体" w:cs="宋体"/>
          <w:i w:val="0"/>
          <w:iCs w:val="0"/>
          <w:caps w:val="0"/>
          <w:color w:val="0000FF"/>
          <w:spacing w:val="0"/>
          <w:sz w:val="18"/>
          <w:szCs w:val="18"/>
          <w:u w:val="none"/>
          <w:vertAlign w:val="baseline"/>
        </w:rPr>
        <w:t>返回官网</w: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textAlignment w:val="baseline"/>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begin"/>
      </w:r>
      <w:r>
        <w:rPr>
          <w:rFonts w:hint="eastAsia" w:ascii="宋体" w:hAnsi="宋体" w:eastAsia="宋体" w:cs="宋体"/>
          <w:i w:val="0"/>
          <w:iCs w:val="0"/>
          <w:caps w:val="0"/>
          <w:color w:val="0000FF"/>
          <w:spacing w:val="0"/>
          <w:kern w:val="0"/>
          <w:sz w:val="18"/>
          <w:szCs w:val="18"/>
          <w:u w:val="none"/>
          <w:vertAlign w:val="baseline"/>
          <w:lang w:val="en-US" w:eastAsia="zh-CN" w:bidi="ar"/>
        </w:rPr>
        <w:instrText xml:space="preserve"> HYPERLINK "http://xyq.163.com/" \t "http://xyq.163.com/2009/sgsf/_blank" </w:instrTex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separate"/>
      </w:r>
      <w:r>
        <w:rPr>
          <w:rStyle w:val="8"/>
          <w:rFonts w:hint="eastAsia" w:ascii="宋体" w:hAnsi="宋体" w:eastAsia="宋体" w:cs="宋体"/>
          <w:i w:val="0"/>
          <w:iCs w:val="0"/>
          <w:caps w:val="0"/>
          <w:color w:val="0000FF"/>
          <w:spacing w:val="0"/>
          <w:sz w:val="18"/>
          <w:szCs w:val="18"/>
          <w:u w:val="none"/>
          <w:vertAlign w:val="baseline"/>
        </w:rPr>
        <w:t>进入官网</w: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end"/>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begin"/>
      </w:r>
      <w:r>
        <w:rPr>
          <w:rFonts w:hint="eastAsia" w:ascii="宋体" w:hAnsi="宋体" w:eastAsia="宋体" w:cs="宋体"/>
          <w:i w:val="0"/>
          <w:iCs w:val="0"/>
          <w:caps w:val="0"/>
          <w:color w:val="0000FF"/>
          <w:spacing w:val="0"/>
          <w:kern w:val="0"/>
          <w:sz w:val="18"/>
          <w:szCs w:val="18"/>
          <w:u w:val="none"/>
          <w:vertAlign w:val="baseline"/>
          <w:lang w:val="en-US" w:eastAsia="zh-CN" w:bidi="ar"/>
        </w:rPr>
        <w:instrText xml:space="preserve"> HYPERLINK "http://xyq.163.com/download/" \t "http://xyq.163.com/2009/sgsf/_blank" </w:instrTex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separate"/>
      </w:r>
      <w:r>
        <w:rPr>
          <w:rStyle w:val="8"/>
          <w:rFonts w:hint="eastAsia" w:ascii="宋体" w:hAnsi="宋体" w:eastAsia="宋体" w:cs="宋体"/>
          <w:i w:val="0"/>
          <w:iCs w:val="0"/>
          <w:caps w:val="0"/>
          <w:color w:val="0000FF"/>
          <w:spacing w:val="0"/>
          <w:sz w:val="18"/>
          <w:szCs w:val="18"/>
          <w:u w:val="none"/>
          <w:vertAlign w:val="baseline"/>
        </w:rPr>
        <w:t>下载游戏</w: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end"/>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begin"/>
      </w:r>
      <w:r>
        <w:rPr>
          <w:rFonts w:hint="eastAsia" w:ascii="宋体" w:hAnsi="宋体" w:eastAsia="宋体" w:cs="宋体"/>
          <w:i w:val="0"/>
          <w:iCs w:val="0"/>
          <w:caps w:val="0"/>
          <w:color w:val="0000FF"/>
          <w:spacing w:val="0"/>
          <w:kern w:val="0"/>
          <w:sz w:val="18"/>
          <w:szCs w:val="18"/>
          <w:u w:val="none"/>
          <w:vertAlign w:val="baseline"/>
          <w:lang w:val="en-US" w:eastAsia="zh-CN" w:bidi="ar"/>
        </w:rPr>
        <w:instrText xml:space="preserve"> HYPERLINK "http://reg.163.com/reg0.shtml?product=xyq&amp;url=http://xyq.163.com/download/index.html" \t "http://xyq.163.com/2009/sgsf/_blank" </w:instrTex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separate"/>
      </w:r>
      <w:r>
        <w:rPr>
          <w:rStyle w:val="8"/>
          <w:rFonts w:hint="eastAsia" w:ascii="宋体" w:hAnsi="宋体" w:eastAsia="宋体" w:cs="宋体"/>
          <w:i w:val="0"/>
          <w:iCs w:val="0"/>
          <w:caps w:val="0"/>
          <w:color w:val="0000FF"/>
          <w:spacing w:val="0"/>
          <w:sz w:val="18"/>
          <w:szCs w:val="18"/>
          <w:u w:val="none"/>
          <w:vertAlign w:val="baseline"/>
        </w:rPr>
        <w:t>注册账号</w:t>
      </w:r>
      <w:r>
        <w:rPr>
          <w:rFonts w:hint="eastAsia" w:ascii="宋体" w:hAnsi="宋体" w:eastAsia="宋体" w:cs="宋体"/>
          <w:i w:val="0"/>
          <w:iCs w:val="0"/>
          <w:caps w:val="0"/>
          <w:color w:val="0000FF"/>
          <w:spacing w:val="0"/>
          <w:kern w:val="0"/>
          <w:sz w:val="18"/>
          <w:szCs w:val="18"/>
          <w:u w:val="none"/>
          <w:vertAlign w:val="baseline"/>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jc w:val="center"/>
        <w:textAlignment w:val="baseline"/>
        <w:rPr>
          <w:sz w:val="24"/>
          <w:szCs w:val="24"/>
        </w:rPr>
      </w:pPr>
      <w:r>
        <w:rPr>
          <w:i w:val="0"/>
          <w:iCs w:val="0"/>
          <w:caps w:val="0"/>
          <w:color w:val="763A1E"/>
          <w:spacing w:val="0"/>
          <w:sz w:val="24"/>
          <w:szCs w:val="24"/>
          <w:vertAlign w:val="baseline"/>
        </w:rPr>
        <w:t>【符石组合】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符石组合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个别符石组合，需要在对应的装备部分才会发挥组合效果。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组合规则：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每件装备根据不同的颜色以及所在符石位置构成不同的符石组合效果。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组合效果：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符石组合根据组合中符石颜色的多少一共可以分为4个等级。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firstLine="420"/>
        <w:textAlignment w:val="baseline"/>
        <w:rPr>
          <w:sz w:val="21"/>
          <w:szCs w:val="21"/>
        </w:rPr>
      </w:pPr>
      <w:r>
        <w:rPr>
          <w:rFonts w:hint="eastAsia" w:ascii="宋体" w:hAnsi="宋体" w:eastAsia="宋体" w:cs="宋体"/>
          <w:i w:val="0"/>
          <w:iCs w:val="0"/>
          <w:caps w:val="0"/>
          <w:color w:val="763A1E"/>
          <w:spacing w:val="0"/>
          <w:sz w:val="21"/>
          <w:szCs w:val="21"/>
          <w:vertAlign w:val="baseline"/>
        </w:rPr>
        <w:t>多件装备上如果有同种组合效果，效果最多只能累加2次。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一级组合：</w:t>
      </w:r>
    </w:p>
    <w:tbl>
      <w:tblPr>
        <w:tblStyle w:val="5"/>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40"/>
        <w:gridCol w:w="335"/>
        <w:gridCol w:w="336"/>
        <w:gridCol w:w="336"/>
        <w:gridCol w:w="336"/>
        <w:gridCol w:w="336"/>
        <w:gridCol w:w="923"/>
        <w:gridCol w:w="923"/>
        <w:gridCol w:w="3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11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11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击倒鬼魂目标时有5%几率将其打飞出场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6"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增加3点恢复气血效果，包括师门技能和特技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中毒时降低10%的气血及魔法损失。(该组合全身只有一件装备起效)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增加2级追捕技巧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物理类攻击时有20%的几率给目标额外造成25点伤害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法术攻击时有20%的几率临时提升自身20点灵力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遭受物理类攻击时有25%几率抵挡25点伤害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遭受法术攻击时有20%几率抵挡20点伤害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无懈可击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提升自身6点防御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望穿秋水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提升自身3点灵力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万里横行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提升自身4点伤害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日落西山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提升自身4点速度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使用落雷符时增加人物等级/2的伤害，装备该组合时降低5%防御，仅对NPC使用时有效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使用天雷斩、雷霆万钧时增加人物等级/2的伤害，装备该组合时降低5%防御，仅对NPC使用时有效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使用唧唧歪歪时，增加人物等级/2的伤害，装备该组合时降低5%的防御，仅对NPC使用时有效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与NPC战斗时，使用破击，增加人物等级*37%的固定伤害能力。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1" w:hRule="atLeast"/>
          <w:tblCellSpacing w:w="0" w:type="dxa"/>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每回合第1下物理攻击怪物目标时会溅射其他两个目标并造成伤害，受到溅射的目标伤害=被攻击目标的15%受到伤害，不按溅射目标做攻防计算。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二级组合：</w:t>
      </w:r>
    </w:p>
    <w:tbl>
      <w:tblPr>
        <w:tblStyle w:val="5"/>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40"/>
        <w:gridCol w:w="322"/>
        <w:gridCol w:w="322"/>
        <w:gridCol w:w="322"/>
        <w:gridCol w:w="322"/>
        <w:gridCol w:w="322"/>
        <w:gridCol w:w="885"/>
        <w:gridCol w:w="885"/>
        <w:gridCol w:w="3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0" w:type="dxa"/>
          <w:jc w:val="center"/>
        </w:trPr>
        <w:tc>
          <w:tcPr>
            <w:tcW w:w="14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c>
          <w:tcPr>
            <w:tcW w:w="0" w:type="auto"/>
            <w:tcBorders>
              <w:top w:val="nil"/>
              <w:left w:val="nil"/>
              <w:bottom w:val="nil"/>
              <w:right w:val="nil"/>
            </w:tcBorders>
            <w:shd w:val="clear" w:color="auto" w:fill="auto"/>
            <w:vAlign w:val="top"/>
          </w:tcPr>
          <w:p>
            <w:pPr>
              <w:rPr>
                <w:rFonts w:hint="eastAsia" w:ascii="宋体"/>
                <w:sz w:val="21"/>
                <w:szCs w:val="21"/>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增加60点暗器防御能力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击倒鬼魂目标时有10%几率打飞出场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降妖伏魔</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增加对鬼魂系目标伤害增加8%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增加5点恢复气血效果，包括师门技能和特技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中毒时降低15%的气血及魔法损失。(该组合全身只有一件装备起效)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释放法术时降低8%的MP消耗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增加4级追捕技巧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增加8%捕获召唤兽宝宝的几率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物理类攻击时有20%的几率给目标额外造成45点伤害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法术攻击时有20%的几率临时提升自身30点灵力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遭受物理攻击时有25%几率抵挡40点伤害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遭受法术攻击时有20%几率抵挡40点伤害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无视召唤兽5%的物理防御进行攻击。(该组合全身只有一件装备起效)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对召唤兽增加人物等级/3+30的法术伤害。(该组合全身只有一件装备起效)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提高自身4%对抗封印类技能的能力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离魂符石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增加门派技能离魂等级2级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运思如电符石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增加门派技能运思如电等级2级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使用落雷符时增加人物等级/1.5的伤害，装备该组合时降低5%防御，仅对NPC使用时有效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使用天雷斩、雷霆万钧时增加人物等级/1.5的伤害，装备该组合时降低5%防御，仅对NPC使用时有效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使用唧唧歪歪时，增加人物等级/1.5的伤害，装备该组合时降低5%的防御，仅对NPC使用时有效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与NPC战斗时，使用破击，增加人物等级*50%的固定伤害能力。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每回合第1下物理攻击怪物目标时会溅射其他两个目标并造成伤害，受到溅射的目标伤害=被攻击目标的20%受到伤害，不按溅射目标做攻防计算。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三级组合：</w:t>
      </w:r>
    </w:p>
    <w:tbl>
      <w:tblPr>
        <w:tblStyle w:val="5"/>
        <w:tblW w:w="928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40"/>
        <w:gridCol w:w="360"/>
        <w:gridCol w:w="360"/>
        <w:gridCol w:w="361"/>
        <w:gridCol w:w="361"/>
        <w:gridCol w:w="361"/>
        <w:gridCol w:w="992"/>
        <w:gridCol w:w="992"/>
        <w:gridCol w:w="4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5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2250" w:type="pct"/>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2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200" w:type="pc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5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2250" w:type="pct"/>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真元护体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增加70点暗器防御能力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击倒鬼魂目标时有15%几率打飞出场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降妖伏魔</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增加对鬼魂系目标伤害增加15%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增加8点恢复气血效果，包括师门技能和特技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中毒时降低20%的气血及魔法损失。(该组合全身只有一件装备起效)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释放法术时降低12%的MP消耗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雪照云光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增加6级追捕技巧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心灵手巧</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增加10%捕获召唤兽宝宝的几率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无视召唤兽10%的物理防御进行攻击。(该组合全身只有一件装备起效)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对召唤兽增加人物等级/2+30的法术伤害。(该组合全身只有一件装备起效)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物理类攻击时有20%的几率给目标额外造成75点伤害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法术攻击时有25%的几率临时提升自身50点灵力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遭受物理类攻击时有25%几率抵挡70点伤害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遭受法术攻击时有20%几率抵挡70点伤害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提高自身8%对抗封印类技能的能力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离魂符石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增加门派技能离魂等级4级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运思如电符石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增加门派技能运思如电等级4级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网罗乾坤</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使用天罗地网时，增加人物等级×1的伤害，装备该组合时降低5%的防御，仅对NPC使用时有效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石破天惊</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使用落雷符时增加人物等级×1的伤害，装备该组合时降低5%防御，仅对NPC使用时有效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天雷地火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使用天雷斩、雷霆万钧时增加人物等级×1的伤害，装备该组合时降低5%防御，仅对NPC使用时有效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凤舞九天</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使用暗器时增加人物等级×1的伤害，装备该组合时降低5%的防御，仅对NPC使用时有效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烟雨飘摇</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使用烟雨剑法、飘渺式时增加人物等级×1的伤害，装备该组合时降低5%的防御，仅对NPC使用时有效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索命无常</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使用阎罗令时，增加人物等级×1的伤害，装备该组合时降低5%的防御，仅对NPC使用时有效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行云流水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使用五行法术时，增加人物等级×1的伤害，装备该组合时降低5%的防御，仅对NPC使用时有效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福泽天下</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使用唧唧歪歪时，增加人物等级×1的伤害，装备该组合时降低5%的防御，仅对NPC使用时有效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势如破竹</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与NPC战斗时，使用破击，增加人物等级*75%的固定伤害能力。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无心插柳</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　</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每回合第1下物理攻击怪物目标时会溅射其他两个目标并造成伤害，受到溅射的目标伤害=被攻击目标的25%受到伤害，不按溅射目标做攻防计算。</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触发的连击效果“如：法术驱动物理攻击（横扫千军），嗜血幡等”不会触发溅射。NPC连击技能有效果。</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溅射的随机目标按防御值最低排序进行优先伤害。</w:t>
            </w:r>
            <w:r>
              <w:rPr>
                <w:rFonts w:ascii="宋体" w:hAnsi="宋体" w:eastAsia="宋体" w:cs="宋体"/>
                <w:kern w:val="0"/>
                <w:sz w:val="18"/>
                <w:szCs w:val="18"/>
                <w:lang w:val="en-US" w:eastAsia="zh-CN" w:bidi="ar"/>
              </w:rPr>
              <w:br w:type="textWrapping"/>
            </w:r>
            <w:r>
              <w:rPr>
                <w:rFonts w:ascii="宋体" w:hAnsi="宋体" w:eastAsia="宋体" w:cs="宋体"/>
                <w:kern w:val="0"/>
                <w:sz w:val="18"/>
                <w:szCs w:val="18"/>
                <w:lang w:val="en-US" w:eastAsia="zh-CN" w:bidi="ar"/>
              </w:rPr>
              <w:t>该组合只对NPC战斗有效。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345" w:lineRule="atLeast"/>
        <w:ind w:left="0" w:right="0"/>
        <w:textAlignment w:val="baseline"/>
        <w:rPr>
          <w:color w:val="990000"/>
          <w:sz w:val="21"/>
          <w:szCs w:val="21"/>
        </w:rPr>
      </w:pPr>
      <w:r>
        <w:rPr>
          <w:i w:val="0"/>
          <w:iCs w:val="0"/>
          <w:caps w:val="0"/>
          <w:color w:val="990000"/>
          <w:spacing w:val="0"/>
          <w:sz w:val="21"/>
          <w:szCs w:val="21"/>
          <w:vertAlign w:val="baseline"/>
        </w:rPr>
        <w:t>四级组合：</w:t>
      </w:r>
    </w:p>
    <w:tbl>
      <w:tblPr>
        <w:tblStyle w:val="5"/>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70"/>
        <w:gridCol w:w="317"/>
        <w:gridCol w:w="319"/>
        <w:gridCol w:w="319"/>
        <w:gridCol w:w="319"/>
        <w:gridCol w:w="319"/>
        <w:gridCol w:w="667"/>
        <w:gridCol w:w="726"/>
        <w:gridCol w:w="3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55" w:type="dxa"/>
            <w:vMerge w:val="restart"/>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组合名称</w:t>
            </w:r>
          </w:p>
        </w:tc>
        <w:tc>
          <w:tcPr>
            <w:tcW w:w="0" w:type="auto"/>
            <w:gridSpan w:val="5"/>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符石位置公式</w:t>
            </w:r>
          </w:p>
        </w:tc>
        <w:tc>
          <w:tcPr>
            <w:tcW w:w="686" w:type="dxa"/>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门派</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限制</w:t>
            </w:r>
          </w:p>
        </w:tc>
        <w:tc>
          <w:tcPr>
            <w:tcW w:w="725" w:type="dxa"/>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触发</w:t>
            </w:r>
            <w:r>
              <w:rPr>
                <w:rFonts w:ascii="宋体" w:hAnsi="宋体" w:eastAsia="宋体" w:cs="宋体"/>
                <w:kern w:val="0"/>
                <w:sz w:val="18"/>
                <w:szCs w:val="18"/>
                <w:lang w:val="en-US" w:eastAsia="zh-CN" w:bidi="ar"/>
              </w:rPr>
              <w:br w:type="textWrapping"/>
            </w:r>
            <w:r>
              <w:rPr>
                <w:rStyle w:val="7"/>
                <w:rFonts w:ascii="宋体" w:hAnsi="宋体" w:eastAsia="宋体" w:cs="宋体"/>
                <w:kern w:val="0"/>
                <w:sz w:val="18"/>
                <w:szCs w:val="18"/>
                <w:lang w:val="en-US" w:eastAsia="zh-CN" w:bidi="ar"/>
              </w:rPr>
              <w:t>位置</w:t>
            </w:r>
          </w:p>
        </w:tc>
        <w:tc>
          <w:tcPr>
            <w:tcW w:w="3976" w:type="dxa"/>
            <w:vMerge w:val="restart"/>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附带效果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1455" w:type="dxa"/>
            <w:vMerge w:val="continue"/>
            <w:tcBorders>
              <w:top w:val="nil"/>
              <w:left w:val="nil"/>
              <w:bottom w:val="single" w:color="995535" w:sz="6" w:space="0"/>
              <w:right w:val="single" w:color="995535" w:sz="6" w:space="0"/>
            </w:tcBorders>
            <w:shd w:val="clear" w:color="auto" w:fill="auto"/>
            <w:noWrap/>
            <w:tcMar>
              <w:top w:w="45" w:type="dxa"/>
              <w:left w:w="60" w:type="dxa"/>
              <w:bottom w:w="15" w:type="dxa"/>
              <w:right w:w="60" w:type="dxa"/>
            </w:tcMar>
            <w:vAlign w:val="center"/>
          </w:tcPr>
          <w:p>
            <w:pPr>
              <w:rPr>
                <w:rFonts w:hint="eastAsia" w:ascii="宋体"/>
                <w:sz w:val="18"/>
                <w:szCs w:val="18"/>
              </w:rPr>
            </w:pP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壹</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贰</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叁</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肆</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Style w:val="7"/>
                <w:rFonts w:ascii="宋体" w:hAnsi="宋体" w:eastAsia="宋体" w:cs="宋体"/>
                <w:kern w:val="0"/>
                <w:sz w:val="18"/>
                <w:szCs w:val="18"/>
                <w:lang w:val="en-US" w:eastAsia="zh-CN" w:bidi="ar"/>
              </w:rPr>
              <w:t>伍</w:t>
            </w:r>
          </w:p>
        </w:tc>
        <w:tc>
          <w:tcPr>
            <w:tcW w:w="686" w:type="dxa"/>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725" w:type="dxa"/>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c>
          <w:tcPr>
            <w:tcW w:w="3976" w:type="dxa"/>
            <w:vMerge w:val="continue"/>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rPr>
                <w:rFonts w:hint="eastAsia" w:ascii="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风卷残云</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击倒鬼魂目标时有20%几率打飞出场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万丈霞光</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增加10点恢复气血效果，包括师门技能和特技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无所畏惧</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五行克制抵御能力+4%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回眸一笑</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五行克制能力+4%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柳暗花明</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中毒时降低25%的气血及魔法损失。(该组合全身只有一件装备起效)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飞檐走壁</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释放法术时降低16%的MP消耗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点石成金</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防御时，遭受物理攻击所受到的伤害降低25%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百步穿杨</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物理类攻击时有20%的几率给目标额外造成100点伤害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隔山打牛</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法术攻击时有25%的几率临时提升自身70点灵力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心随我动</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遭受物理类攻击时有25%几率抵挡90点伤害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云随风舞</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遭受法术攻击时有25%几率抵挡80点伤害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暗渡陈仓</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受到物理攻击时，降低3%的所受伤害。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化敌为友</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受到法术攻击时，降低3%的所受伤害。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天降大任</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无视召唤兽15%的物理防御进行攻击。(该组合全身只有一件装备起效)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高山流水</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所有</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对召唤兽增加人物等级+30的法术伤害。(该组合全身只有一件装备起效)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百无禁忌</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提高自身12%对抗封印类技能的能力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为官之道符石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增加门派技能为官之道等级6级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黄庭经符石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增加门派技能黄庭经等级6级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小乘佛法符石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增加门派技能小乘佛法等级6级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毒经符石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增加门派技能毒经等级6级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天罡气符石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增加门派技能天罡气等级6级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九龙诀符石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增加门派技能九龙诀等级6级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周易学符石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增加门派技能周易学等级6级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灵性符石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灵通术符石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增加门派技能灵通术等级6级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牛逼神功符石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增加门派技能牛逼神功等级6级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魔兽神功符石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增加门派技能魔兽神功等级6级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蛛丝阵法符石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增加门派技能蛛丝阵法等级6级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天火献誓符石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增加门派技能天火献誓等级6级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神工无形符石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头盔/发钗</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增加门派技能神工无形等级6级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文韬武略符石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增加门派技能文韬武略等级6级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归元心法符石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增加门派技能归元心法等级6级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佛光普照符石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增加门派技能佛光普照等级6级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倾国倾城符石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增加门派技能倾国倾城等级6级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傲世诀符石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增加门派技能傲世诀等级6级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逆鳞符石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增加门派技能逆鳞等级6级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明性修身符石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增加门派技能明性修身等级6级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五行扭转符石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增加门派技能五行扭转等级6级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拘魂诀符石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增加门派技能拘魂诀等级6级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回身击符石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增加门派技能回身击等级6级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魔兽反嗜符石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增加门派技能魔兽反噬等级6级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盘丝大法符石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增加门派技能盘丝大法等级6级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藻光灵狱符石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增加门派技能藻光灵狱等级6级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千机奇巧符石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腰带</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增加门派技能千机奇巧等级6级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十方无敌符石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增加门派技能十方无敌等级6级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符之术符石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增加门派技能符之术等级6级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岐黄之术符石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增加门派技能岐黄之术等级6级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闭月羞花符石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增加门派技能闭月羞花等级6级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乾坤塔符石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呼风唤雨符石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增加门派技能呼风唤雨等级6级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乾坤袖符石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增加门派技能乾坤袖等级6级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幽冥术符石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增加门派技能幽冥术等级6级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火牛阵符石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增加门派技能火牛阵等级6级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生死搏符石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增加门派技能生死搏等级6级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催情大法符石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增加门派技能催情大法等级6级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煌火无明符石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增加门派技能煌火无明等级6级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匠心不移符石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铠甲/女衣</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增加门派技能匠心不移等级6级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神兵鉴赏符石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增加门派技能神兵鉴赏等级6级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霹雳咒符石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增加门派技能霹雳咒等级6级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诵经符石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增加门派技能诵经等级6级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沉鱼落雁符石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增加门派技能沉鱼落雁等级6级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宁气诀符石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增加门派技能宁气诀等级6级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破浪诀符石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增加门派技能破浪诀等级6级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潇湘仙雨符石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增加门派技能潇湘仙雨等级6级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五行学说符石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增加门派技能五行学说等级6级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尸腐恶符石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增加门派技能尸腐恶等级6级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牛虱阵符石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增加门派技能牛虱阵等级6级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阴阳二气诀符石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增加门派技能阴阳二气诀等级6级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姊妹相随符石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增加门派技能姊妹相随等级6级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无双一击符石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增加门派技能无双一击等级6级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磬龙灭法符石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增加门派技能磬龙灭法等级6级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金刚伏魔符石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增加门派技能金刚伏魔等级6级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玉质冰肌符石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增加门派技能玉质冰肌等级6级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混天术符石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增加门派技能混天术等级6级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龙附符石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增加门派技能龙附等级6级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修仙术符石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增加门派技能修仙术等级6级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护法金刚符石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增加门派技能护法金刚等级6级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六道轮回符石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增加门派技能六道轮回等级6级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震天诀符石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增加门派技能震天诀等级6级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狂兽诀符石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增加门派技能狂兽诀等级6级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秋波暗送符石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增加门派技能秋波暗送等级6级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化神以灵符石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增加门派技能化神以灵等级6级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弹指成烬符石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增加门派技能弹指成烬等级6级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攻玉以石符石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增加门派技能攻玉以石等级6级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擎天之械符石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武器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增加门派技能擎天之械等级6级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紫薇之术符石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增加门派技能紫薇之术等级6级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神道无念符石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增加门派技能神道无念等级6级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大慈大悲符石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增加门派技能大慈大悲等级6级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香飘兰麝符石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增加门派技能香飘兰麝等级6级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清明自在符石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增加门派技能清明自在等级6级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龙腾符石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增加门派技能龙腾等级6级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混元道果符石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增加门派技能混元道果等级6级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观音咒符石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增加门派技能观音咒等级6级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九幽阴魂符石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增加门派技能九幽阴魂等级6级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火云术符石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增加门派技能火云术等级6级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训兽诀符石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增加门派技能训兽诀等级6级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天外魔音符石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增加门派技能天外魔音等级6级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天罚之焰符石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女魃墓</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增加门派技能天罚之焰等级6级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探奥索隐符石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天机城</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项链</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增加门派技能探奥索隐等级6级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疾风步符石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大唐官府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增加门派技能疾风步等级6级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斜月步符石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方寸山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增加门派技能斜月步等级6级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渡世步符石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化生寺</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增加门派技能渡世步等级6级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清歌妙舞符石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女儿村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增加门派技能清歌妙舞等级6级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云霄步符石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天宫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增加门派技能云霄步等级6级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游龙术符石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龙宫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增加门派技能游龙术等级6级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七星遁符石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五庄观</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增加门派技能七星遁等级6级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莲花宝座符石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普陀山</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增加门派技能莲花宝座等级6级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无常步符石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黑</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阴曹地府</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增加门派技能无常步等级6级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裂石步符石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魔王寨</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增加门派技能裂石步等级6级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大鹏展翅符石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白</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狮驼岭</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增加门派技能大鹏展翅等级6级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6" w:hRule="atLeast"/>
          <w:tblCellSpacing w:w="0" w:type="dxa"/>
          <w:jc w:val="center"/>
        </w:trPr>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移形换影符石</w:t>
            </w:r>
          </w:p>
        </w:tc>
        <w:tc>
          <w:tcPr>
            <w:tcW w:w="319"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紫</w:t>
            </w:r>
          </w:p>
        </w:tc>
        <w:tc>
          <w:tcPr>
            <w:tcW w:w="320" w:type="dxa"/>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红</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绿</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蓝</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黄</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盘丝洞</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靴</w:t>
            </w:r>
          </w:p>
        </w:tc>
        <w:tc>
          <w:tcPr>
            <w:tcW w:w="0" w:type="auto"/>
            <w:tcBorders>
              <w:top w:val="nil"/>
              <w:left w:val="nil"/>
              <w:bottom w:val="single" w:color="995535" w:sz="6" w:space="0"/>
              <w:right w:val="single" w:color="995535" w:sz="6" w:space="0"/>
            </w:tcBorders>
            <w:shd w:val="clear" w:color="auto" w:fill="auto"/>
            <w:tcMar>
              <w:top w:w="45" w:type="dxa"/>
              <w:left w:w="60" w:type="dxa"/>
              <w:bottom w:w="15" w:type="dxa"/>
              <w:right w:w="60" w:type="dxa"/>
            </w:tcMar>
            <w:vAlign w:val="center"/>
          </w:tcPr>
          <w:p>
            <w:pPr>
              <w:keepNext w:val="0"/>
              <w:keepLines w:val="0"/>
              <w:widowControl/>
              <w:suppressLineNumbers w:val="0"/>
              <w:spacing w:before="0" w:beforeAutospacing="0" w:after="0" w:afterAutospacing="0"/>
              <w:ind w:left="0" w:right="0"/>
              <w:jc w:val="left"/>
              <w:textAlignment w:val="center"/>
              <w:rPr>
                <w:sz w:val="18"/>
                <w:szCs w:val="18"/>
              </w:rPr>
            </w:pPr>
            <w:r>
              <w:rPr>
                <w:rFonts w:ascii="宋体" w:hAnsi="宋体" w:eastAsia="宋体" w:cs="宋体"/>
                <w:kern w:val="0"/>
                <w:sz w:val="18"/>
                <w:szCs w:val="18"/>
                <w:lang w:val="en-US" w:eastAsia="zh-CN" w:bidi="ar"/>
              </w:rPr>
              <w:t>增加门派技能移形换影等级6级</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both"/>
        <w:textAlignment w:val="baseline"/>
      </w:pPr>
    </w:p>
    <w:p/>
    <w:p>
      <w:pPr>
        <w:rPr>
          <w:rFonts w:hint="eastAsia" w:eastAsiaTheme="minorEastAsia"/>
          <w:lang w:eastAsia="zh-CN"/>
        </w:rPr>
      </w:pPr>
      <w:r>
        <w:rPr>
          <w:rFonts w:hint="eastAsia" w:eastAsiaTheme="minorEastAsia"/>
          <w:lang w:eastAsia="zh-CN"/>
        </w:rPr>
        <w:drawing>
          <wp:inline distT="0" distB="0" distL="114300" distR="114300">
            <wp:extent cx="3458210" cy="2553335"/>
            <wp:effectExtent l="0" t="0" r="8890" b="18415"/>
            <wp:docPr id="2" name="图片 2" descr="新三级符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新三级符石"/>
                    <pic:cNvPicPr>
                      <a:picLocks noChangeAspect="1"/>
                    </pic:cNvPicPr>
                  </pic:nvPicPr>
                  <pic:blipFill>
                    <a:blip r:embed="rId5"/>
                    <a:stretch>
                      <a:fillRect/>
                    </a:stretch>
                  </pic:blipFill>
                  <pic:spPr>
                    <a:xfrm>
                      <a:off x="0" y="0"/>
                      <a:ext cx="3458210" cy="255333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922C3"/>
    <w:multiLevelType w:val="multilevel"/>
    <w:tmpl w:val="429922C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D7344"/>
    <w:rsid w:val="76A2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2022-01-22T05:49:00Z</dcterms:created>
  <dc:creator>Administrator</dc:creator>
  <cp:lastModifiedBy>Administrator</cp:lastModifiedBy>
  <dcterms:modified xsi:type="dcterms:W3CDTF">2022-02-27T12:41:30Z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0F74B413AF8545D09A94B1D1A5FC84E0</vt:lpwstr>
  </property>
</Properties>
</file>